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CF4DF36" w:rsidR="009E6058" w:rsidRDefault="00391052">
      <w:pPr>
        <w:rPr>
          <w:rFonts w:ascii="Arial" w:eastAsia="Arial" w:hAnsi="Arial" w:cs="Arial"/>
          <w:sz w:val="20"/>
          <w:szCs w:val="20"/>
        </w:rPr>
      </w:pPr>
      <w:r w:rsidRPr="0837A3CE">
        <w:rPr>
          <w:rFonts w:ascii="Arial" w:eastAsia="Arial" w:hAnsi="Arial" w:cs="Arial"/>
          <w:b/>
          <w:bCs/>
          <w:sz w:val="36"/>
          <w:szCs w:val="36"/>
        </w:rPr>
        <w:t>Joint Schedule 6 (Key Subcontractors)</w:t>
      </w:r>
    </w:p>
    <w:p w14:paraId="00000002" w14:textId="69862534" w:rsidR="009E6058" w:rsidRDefault="00391052">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Restrictions on certain </w:t>
      </w:r>
      <w:r w:rsidR="00D51F2F">
        <w:rPr>
          <w:rFonts w:ascii="Arial Bold" w:eastAsia="Arial Bold" w:hAnsi="Arial Bold" w:cs="Arial Bold"/>
          <w:b/>
          <w:color w:val="000000"/>
          <w:sz w:val="24"/>
          <w:szCs w:val="24"/>
        </w:rPr>
        <w:t>S</w:t>
      </w:r>
      <w:r>
        <w:rPr>
          <w:rFonts w:ascii="Arial Bold" w:eastAsia="Arial Bold" w:hAnsi="Arial Bold" w:cs="Arial Bold"/>
          <w:b/>
          <w:color w:val="000000"/>
          <w:sz w:val="24"/>
          <w:szCs w:val="24"/>
        </w:rPr>
        <w:t>ubcontractors</w:t>
      </w:r>
    </w:p>
    <w:p w14:paraId="00000003" w14:textId="1FA9E03B" w:rsidR="009E6058" w:rsidRDefault="0039105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w:t>
      </w:r>
      <w:r w:rsidR="00DB43C6">
        <w:rPr>
          <w:rFonts w:ascii="Arial" w:eastAsia="Arial" w:hAnsi="Arial" w:cs="Arial"/>
          <w:color w:val="000000"/>
          <w:sz w:val="24"/>
          <w:szCs w:val="24"/>
        </w:rPr>
        <w:t>s</w:t>
      </w:r>
      <w:r>
        <w:rPr>
          <w:rFonts w:ascii="Arial" w:eastAsia="Arial" w:hAnsi="Arial" w:cs="Arial"/>
          <w:color w:val="000000"/>
          <w:sz w:val="24"/>
          <w:szCs w:val="24"/>
        </w:rPr>
        <w:t xml:space="preserve">ub-contract its obligations under the Framework Contract to the Key Subcontractors set out in the Framework Award Form. </w:t>
      </w:r>
    </w:p>
    <w:p w14:paraId="00000004" w14:textId="0C67D100" w:rsidR="009E6058" w:rsidRDefault="0039105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0" w:name="_heading=h.30j0zll" w:colFirst="0" w:colLast="0"/>
      <w:bookmarkEnd w:id="0"/>
      <w:r>
        <w:rPr>
          <w:rFonts w:ascii="Arial" w:eastAsia="Arial" w:hAnsi="Arial" w:cs="Arial"/>
          <w:color w:val="000000"/>
          <w:sz w:val="24"/>
          <w:szCs w:val="24"/>
        </w:rPr>
        <w:t xml:space="preserve">The Supplier is entitled to </w:t>
      </w:r>
      <w:r w:rsidR="00DB43C6">
        <w:rPr>
          <w:rFonts w:ascii="Arial" w:eastAsia="Arial" w:hAnsi="Arial" w:cs="Arial"/>
          <w:color w:val="000000"/>
          <w:sz w:val="24"/>
          <w:szCs w:val="24"/>
        </w:rPr>
        <w:t>s</w:t>
      </w:r>
      <w:r>
        <w:rPr>
          <w:rFonts w:ascii="Arial" w:eastAsia="Arial" w:hAnsi="Arial" w:cs="Arial"/>
          <w:color w:val="000000"/>
          <w:sz w:val="24"/>
          <w:szCs w:val="24"/>
        </w:rPr>
        <w:t>ub-contract its obligations under a Call-Off Contract to Key Subcontractors listed in the Framework Award Form who are specifically nominated in the Order Form.</w:t>
      </w:r>
    </w:p>
    <w:p w14:paraId="00000005" w14:textId="20481074" w:rsidR="009E6058" w:rsidRDefault="00391052">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w:t>
      </w:r>
      <w:r w:rsidR="00D51F2F">
        <w:rPr>
          <w:rFonts w:ascii="Arial" w:eastAsia="Arial" w:hAnsi="Arial" w:cs="Arial"/>
          <w:color w:val="000000"/>
          <w:sz w:val="24"/>
          <w:szCs w:val="24"/>
        </w:rPr>
        <w:t>C</w:t>
      </w:r>
      <w:r>
        <w:rPr>
          <w:rFonts w:ascii="Arial" w:eastAsia="Arial" w:hAnsi="Arial" w:cs="Arial"/>
          <w:color w:val="000000"/>
          <w:sz w:val="24"/>
          <w:szCs w:val="24"/>
        </w:rPr>
        <w:t>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 xml:space="preserve">the appointment of a proposed Key Subcontractor may prejudice the provision of the Deliverables or may be contrary to its </w:t>
      </w:r>
      <w:proofErr w:type="gramStart"/>
      <w:r>
        <w:rPr>
          <w:rFonts w:ascii="Arial" w:eastAsia="Arial" w:hAnsi="Arial" w:cs="Arial"/>
          <w:color w:val="000000"/>
          <w:sz w:val="24"/>
          <w:szCs w:val="24"/>
        </w:rPr>
        <w:t>interests;</w:t>
      </w:r>
      <w:proofErr w:type="gramEnd"/>
    </w:p>
    <w:p w14:paraId="00000007"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9E6058" w:rsidRDefault="0039105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1fob9te" w:colFirst="0" w:colLast="0"/>
      <w:bookmarkEnd w:id="1"/>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proposed Key Subcontractor’s name, registered office and company registration </w:t>
      </w:r>
      <w:proofErr w:type="gramStart"/>
      <w:r>
        <w:rPr>
          <w:rFonts w:ascii="Arial" w:eastAsia="Arial" w:hAnsi="Arial" w:cs="Arial"/>
          <w:color w:val="000000"/>
          <w:sz w:val="24"/>
          <w:szCs w:val="24"/>
        </w:rPr>
        <w:t>number;</w:t>
      </w:r>
      <w:proofErr w:type="gramEnd"/>
    </w:p>
    <w:p w14:paraId="0000000B"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0000000C"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CCS and the Buyer that the proposed Key Sub-Contract has been agreed on "arm’s-length" </w:t>
      </w:r>
      <w:proofErr w:type="gramStart"/>
      <w:r>
        <w:rPr>
          <w:rFonts w:ascii="Arial" w:eastAsia="Arial" w:hAnsi="Arial" w:cs="Arial"/>
          <w:color w:val="000000"/>
          <w:sz w:val="24"/>
          <w:szCs w:val="24"/>
        </w:rPr>
        <w:t>terms;</w:t>
      </w:r>
      <w:proofErr w:type="gramEnd"/>
    </w:p>
    <w:p w14:paraId="0000000D"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6ED5F50C" w14:textId="280167D3" w:rsidR="00C75DB6" w:rsidRPr="00C75DB6" w:rsidRDefault="00391052" w:rsidP="5E5E2889">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themeColor="text1"/>
          <w:sz w:val="24"/>
          <w:szCs w:val="24"/>
        </w:rPr>
      </w:pPr>
      <w:r w:rsidRPr="5E5E2889">
        <w:rPr>
          <w:rFonts w:ascii="Arial" w:eastAsia="Arial" w:hAnsi="Arial" w:cs="Arial"/>
          <w:color w:val="000000" w:themeColor="text1"/>
          <w:sz w:val="24"/>
          <w:szCs w:val="24"/>
        </w:rPr>
        <w:t>for the Buyer, the Key Sub-Contract price expressed as a percentage of the total projected Charges over the Call Off Contract Period; and</w:t>
      </w:r>
    </w:p>
    <w:p w14:paraId="0000000F"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lastRenderedPageBreak/>
        <w:t>(</w:t>
      </w: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applicable) Credit Rating Threshold (as defined in Joint Schedule 7 (Financial Distress)) of the Key Subcontractor.</w:t>
      </w:r>
    </w:p>
    <w:p w14:paraId="00000010" w14:textId="77777777" w:rsidR="009E6058" w:rsidRDefault="0039105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znysh7" w:colFirst="0" w:colLast="0"/>
      <w:bookmarkEnd w:id="2"/>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9E6058" w:rsidRDefault="00391052">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2et92p0" w:colFirst="0" w:colLast="0"/>
      <w:bookmarkEnd w:id="3"/>
      <w:r>
        <w:rPr>
          <w:rFonts w:ascii="Arial" w:eastAsia="Arial" w:hAnsi="Arial" w:cs="Arial"/>
          <w:color w:val="000000"/>
          <w:sz w:val="24"/>
          <w:szCs w:val="24"/>
        </w:rPr>
        <w:t xml:space="preserve">The Supplier shall ensure that each new or replacement Key Sub-Contract shall include: </w:t>
      </w:r>
    </w:p>
    <w:p w14:paraId="00000014"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provisions which will enable the Supplier to discharge its obligations under the </w:t>
      </w:r>
      <w:proofErr w:type="gramStart"/>
      <w:r>
        <w:rPr>
          <w:rFonts w:ascii="Arial" w:eastAsia="Arial" w:hAnsi="Arial" w:cs="Arial"/>
          <w:color w:val="000000"/>
          <w:sz w:val="24"/>
          <w:szCs w:val="24"/>
        </w:rPr>
        <w:t>Contracts;</w:t>
      </w:r>
      <w:proofErr w:type="gramEnd"/>
    </w:p>
    <w:p w14:paraId="00000015"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right under CRTPA for CCS and the Buyer to enforce any provisions under the Key Sub-Contract which confer a benefit upon CCS and the Buyer </w:t>
      </w:r>
      <w:proofErr w:type="gramStart"/>
      <w:r>
        <w:rPr>
          <w:rFonts w:ascii="Arial" w:eastAsia="Arial" w:hAnsi="Arial" w:cs="Arial"/>
          <w:color w:val="000000"/>
          <w:sz w:val="24"/>
          <w:szCs w:val="24"/>
        </w:rPr>
        <w:t>respectively;</w:t>
      </w:r>
      <w:proofErr w:type="gramEnd"/>
    </w:p>
    <w:p w14:paraId="00000016"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00000017"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00000018" w14:textId="77777777" w:rsidR="009E6058" w:rsidRDefault="00391052">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9E6058" w:rsidRDefault="0039105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roofErr w:type="gramStart"/>
      <w:r>
        <w:rPr>
          <w:rFonts w:ascii="Arial" w:eastAsia="Arial" w:hAnsi="Arial" w:cs="Arial"/>
          <w:color w:val="000000"/>
          <w:sz w:val="24"/>
          <w:szCs w:val="24"/>
        </w:rPr>
        <w:t>);</w:t>
      </w:r>
      <w:proofErr w:type="gramEnd"/>
    </w:p>
    <w:p w14:paraId="0000001A" w14:textId="77777777" w:rsidR="009E6058" w:rsidRDefault="0039105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roofErr w:type="gramStart"/>
      <w:r>
        <w:rPr>
          <w:rFonts w:ascii="Arial" w:eastAsia="Arial" w:hAnsi="Arial" w:cs="Arial"/>
          <w:color w:val="000000"/>
          <w:sz w:val="24"/>
          <w:szCs w:val="24"/>
        </w:rPr>
        <w:t>);</w:t>
      </w:r>
      <w:proofErr w:type="gramEnd"/>
    </w:p>
    <w:p w14:paraId="0000001B" w14:textId="77777777" w:rsidR="009E6058" w:rsidRDefault="0039105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w:t>
      </w:r>
      <w:proofErr w:type="gramStart"/>
      <w:r>
        <w:rPr>
          <w:rFonts w:ascii="Arial" w:eastAsia="Arial" w:hAnsi="Arial" w:cs="Arial"/>
          <w:color w:val="000000"/>
          <w:sz w:val="24"/>
          <w:szCs w:val="24"/>
        </w:rPr>
        <w:t>disrepute;</w:t>
      </w:r>
      <w:proofErr w:type="gramEnd"/>
      <w:r>
        <w:rPr>
          <w:rFonts w:ascii="Arial" w:eastAsia="Arial" w:hAnsi="Arial" w:cs="Arial"/>
          <w:color w:val="000000"/>
          <w:sz w:val="24"/>
          <w:szCs w:val="24"/>
        </w:rPr>
        <w:t xml:space="preserve"> </w:t>
      </w:r>
    </w:p>
    <w:p w14:paraId="0000001C" w14:textId="77777777" w:rsidR="009E6058" w:rsidRDefault="0039105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9E6058" w:rsidRDefault="00391052">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roofErr w:type="gramStart"/>
      <w:r>
        <w:rPr>
          <w:rFonts w:ascii="Arial" w:eastAsia="Arial" w:hAnsi="Arial" w:cs="Arial"/>
          <w:color w:val="000000"/>
          <w:sz w:val="24"/>
          <w:szCs w:val="24"/>
        </w:rPr>
        <w:t>);</w:t>
      </w:r>
      <w:proofErr w:type="gramEnd"/>
    </w:p>
    <w:p w14:paraId="63FCAAF0" w14:textId="77777777" w:rsidR="00D51F2F" w:rsidRDefault="00391052" w:rsidP="00D51F2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0" w14:textId="3AB2448D" w:rsidR="009E6058" w:rsidRPr="00D51F2F" w:rsidRDefault="00391052" w:rsidP="00D51F2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D51F2F">
        <w:rPr>
          <w:rFonts w:ascii="Arial" w:eastAsia="Arial" w:hAnsi="Arial" w:cs="Arial"/>
          <w:color w:val="000000"/>
          <w:sz w:val="24"/>
          <w:szCs w:val="24"/>
        </w:rPr>
        <w:t xml:space="preserve">a provision restricting the ability of the Key Subcontractor to sub-contract all or any part of the provision of the Deliverables provided to </w:t>
      </w:r>
      <w:r w:rsidRPr="00D51F2F">
        <w:rPr>
          <w:rFonts w:ascii="Arial" w:eastAsia="Arial" w:hAnsi="Arial" w:cs="Arial"/>
          <w:color w:val="000000"/>
          <w:sz w:val="24"/>
          <w:szCs w:val="24"/>
        </w:rPr>
        <w:lastRenderedPageBreak/>
        <w:t xml:space="preserve">the Supplier under the Key Sub-Contract without first seeking the written consent of CCS and the Buyer. </w:t>
      </w:r>
    </w:p>
    <w:sectPr w:rsidR="009E6058" w:rsidRPr="00D51F2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F4176" w14:textId="77777777" w:rsidR="003A2863" w:rsidRDefault="003A2863">
      <w:pPr>
        <w:spacing w:after="0" w:line="240" w:lineRule="auto"/>
      </w:pPr>
      <w:r>
        <w:separator/>
      </w:r>
    </w:p>
  </w:endnote>
  <w:endnote w:type="continuationSeparator" w:id="0">
    <w:p w14:paraId="0896CA01" w14:textId="77777777" w:rsidR="003A2863" w:rsidRDefault="003A2863">
      <w:pPr>
        <w:spacing w:after="0" w:line="240" w:lineRule="auto"/>
      </w:pPr>
      <w:r>
        <w:continuationSeparator/>
      </w:r>
    </w:p>
  </w:endnote>
  <w:endnote w:type="continuationNotice" w:id="1">
    <w:p w14:paraId="1DC58217" w14:textId="77777777" w:rsidR="003A2863" w:rsidRDefault="003A2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258FD" w14:textId="768EFBBC" w:rsidR="00DB43C6" w:rsidRDefault="00CB5B62">
    <w:pPr>
      <w:pStyle w:val="Footer"/>
    </w:pPr>
    <w:r>
      <w:rPr>
        <w:noProof/>
      </w:rPr>
      <mc:AlternateContent>
        <mc:Choice Requires="wps">
          <w:drawing>
            <wp:anchor distT="0" distB="0" distL="0" distR="0" simplePos="0" relativeHeight="251658241" behindDoc="0" locked="0" layoutInCell="1" allowOverlap="1" wp14:anchorId="665C5B46" wp14:editId="4E03C8F4">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12147E" w14:textId="76A90A79" w:rsidR="00CB5B62" w:rsidRPr="00CB5B62" w:rsidRDefault="00CB5B62" w:rsidP="00CB5B62">
                          <w:pPr>
                            <w:spacing w:after="0"/>
                            <w:rPr>
                              <w:noProof/>
                              <w:color w:val="000000"/>
                              <w:sz w:val="20"/>
                              <w:szCs w:val="20"/>
                            </w:rPr>
                          </w:pPr>
                          <w:r w:rsidRPr="00CB5B6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w14:anchorId="789DEBE8">
            <v:shapetype id="_x0000_t202" coordsize="21600,21600" o:spt="202" path="m,l,21600r21600,l21600,xe" w14:anchorId="665C5B46">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CB5B62" w:rsidR="00CB5B62" w:rsidP="00CB5B62" w:rsidRDefault="00CB5B62" w14:paraId="08CE8BEA" w14:textId="76A90A79">
                    <w:pPr>
                      <w:spacing w:after="0"/>
                      <w:rPr>
                        <w:noProof/>
                        <w:color w:val="000000"/>
                        <w:sz w:val="20"/>
                        <w:szCs w:val="20"/>
                      </w:rPr>
                    </w:pPr>
                    <w:r w:rsidRPr="00CB5B62">
                      <w:rPr>
                        <w:noProof/>
                        <w:color w:val="000000"/>
                        <w:sz w:val="20"/>
                        <w:szCs w:val="20"/>
                      </w:rPr>
                      <w:t>OFFICIAL</w:t>
                    </w:r>
                  </w:p>
                </w:txbxContent>
              </v:textbox>
              <w10:wrap anchorx="page" anchory="page"/>
            </v:shape>
          </w:pict>
        </mc:Fallback>
      </mc:AlternateContent>
    </w:r>
  </w:p>
  <w:p w14:paraId="3193F941" w14:textId="1862A6DF" w:rsidR="00B360B6" w:rsidRDefault="00AF4BB4">
    <w:pPr>
      <w:pStyle w:val="Footer"/>
    </w:pPr>
    <w:r>
      <w:t>76696859.1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2709D855" w:rsidR="009E6058" w:rsidRDefault="0098574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6" behindDoc="0" locked="0" layoutInCell="0" allowOverlap="1" wp14:anchorId="3FBD00EE" wp14:editId="27548DAD">
              <wp:simplePos x="0" y="0"/>
              <wp:positionH relativeFrom="page">
                <wp:posOffset>0</wp:posOffset>
              </wp:positionH>
              <wp:positionV relativeFrom="page">
                <wp:posOffset>10227945</wp:posOffset>
              </wp:positionV>
              <wp:extent cx="7560310" cy="273050"/>
              <wp:effectExtent l="0" t="0" r="0" b="12700"/>
              <wp:wrapNone/>
              <wp:docPr id="4" name="MSIPCM6e8946ef9153b292e95d34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2C9FE3" w14:textId="39AF6962" w:rsidR="00985741" w:rsidRPr="00985741" w:rsidRDefault="00985741" w:rsidP="00985741">
                          <w:pPr>
                            <w:spacing w:after="0"/>
                            <w:jc w:val="center"/>
                            <w:rPr>
                              <w:color w:val="000000"/>
                              <w:sz w:val="20"/>
                            </w:rPr>
                          </w:pPr>
                          <w:r w:rsidRPr="00985741">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BD00EE" id="_x0000_t202" coordsize="21600,21600" o:spt="202" path="m,l,21600r21600,l21600,xe">
              <v:stroke joinstyle="miter"/>
              <v:path gradientshapeok="t" o:connecttype="rect"/>
            </v:shapetype>
            <v:shape id="MSIPCM6e8946ef9153b292e95d3437"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5926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2B2C9FE3" w14:textId="39AF6962" w:rsidR="00985741" w:rsidRPr="00985741" w:rsidRDefault="00985741" w:rsidP="00985741">
                    <w:pPr>
                      <w:spacing w:after="0"/>
                      <w:jc w:val="center"/>
                      <w:rPr>
                        <w:color w:val="000000"/>
                        <w:sz w:val="20"/>
                      </w:rPr>
                    </w:pPr>
                    <w:r w:rsidRPr="00985741">
                      <w:rPr>
                        <w:color w:val="000000"/>
                        <w:sz w:val="20"/>
                      </w:rPr>
                      <w:t>OFFICIAL</w:t>
                    </w:r>
                  </w:p>
                </w:txbxContent>
              </v:textbox>
              <w10:wrap anchorx="page" anchory="page"/>
            </v:shape>
          </w:pict>
        </mc:Fallback>
      </mc:AlternateContent>
    </w:r>
    <w:r w:rsidR="00CB5B62">
      <w:rPr>
        <w:rFonts w:ascii="Arial" w:eastAsia="Arial" w:hAnsi="Arial" w:cs="Arial"/>
        <w:noProof/>
        <w:sz w:val="20"/>
        <w:szCs w:val="20"/>
      </w:rPr>
      <mc:AlternateContent>
        <mc:Choice Requires="wps">
          <w:drawing>
            <wp:anchor distT="0" distB="0" distL="0" distR="0" simplePos="0" relativeHeight="251658242" behindDoc="0" locked="0" layoutInCell="1" allowOverlap="1" wp14:anchorId="28A58F46" wp14:editId="06E4F443">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E6C9A0" w14:textId="42D1D4FE" w:rsidR="00CB5B62" w:rsidRPr="00CB5B62" w:rsidRDefault="00CB5B62" w:rsidP="00CB5B62">
                          <w:pPr>
                            <w:spacing w:after="0"/>
                            <w:rPr>
                              <w:noProof/>
                              <w:color w:val="000000"/>
                              <w:sz w:val="20"/>
                              <w:szCs w:val="20"/>
                            </w:rPr>
                          </w:pPr>
                          <w:r w:rsidRPr="00CB5B6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w14:anchorId="6DF79741">
            <v:shapetype id="_x0000_t202" coordsize="21600,21600" o:spt="202" path="m,l,21600r21600,l21600,xe" w14:anchorId="28A58F46">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CB5B62" w:rsidR="00CB5B62" w:rsidP="00CB5B62" w:rsidRDefault="00CB5B62" w14:paraId="75F360E3" w14:textId="42D1D4FE">
                    <w:pPr>
                      <w:spacing w:after="0"/>
                      <w:rPr>
                        <w:noProof/>
                        <w:color w:val="000000"/>
                        <w:sz w:val="20"/>
                        <w:szCs w:val="20"/>
                      </w:rPr>
                    </w:pPr>
                    <w:r w:rsidRPr="00CB5B62">
                      <w:rPr>
                        <w:noProof/>
                        <w:color w:val="000000"/>
                        <w:sz w:val="20"/>
                        <w:szCs w:val="20"/>
                      </w:rPr>
                      <w:t>OFFICIAL</w:t>
                    </w:r>
                  </w:p>
                </w:txbxContent>
              </v:textbox>
              <w10:wrap anchorx="page" anchory="page"/>
            </v:shape>
          </w:pict>
        </mc:Fallback>
      </mc:AlternateContent>
    </w:r>
    <w:r w:rsidR="00391052">
      <w:rPr>
        <w:rFonts w:ascii="Arial" w:eastAsia="Arial" w:hAnsi="Arial" w:cs="Arial"/>
        <w:sz w:val="20"/>
        <w:szCs w:val="20"/>
      </w:rPr>
      <w:t>Framework Ref: RM</w:t>
    </w:r>
    <w:r w:rsidR="00C75DB6">
      <w:rPr>
        <w:rFonts w:ascii="Arial" w:eastAsia="Arial" w:hAnsi="Arial" w:cs="Arial"/>
        <w:sz w:val="20"/>
        <w:szCs w:val="20"/>
      </w:rPr>
      <w:t>6335</w:t>
    </w:r>
    <w:r w:rsidR="00391052">
      <w:rPr>
        <w:rFonts w:ascii="Arial" w:eastAsia="Arial" w:hAnsi="Arial" w:cs="Arial"/>
        <w:sz w:val="20"/>
        <w:szCs w:val="20"/>
      </w:rPr>
      <w:tab/>
      <w:t xml:space="preserve">                                           </w:t>
    </w:r>
  </w:p>
  <w:p w14:paraId="0000002B" w14:textId="474900D8" w:rsidR="009E6058" w:rsidRDefault="003910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D0C4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0D4C899" w14:textId="77777777" w:rsidR="00DB43C6" w:rsidRDefault="00391052">
    <w:pPr>
      <w:spacing w:after="0" w:line="240" w:lineRule="auto"/>
      <w:jc w:val="both"/>
      <w:rPr>
        <w:rFonts w:ascii="Arial" w:eastAsia="Arial" w:hAnsi="Arial" w:cs="Arial"/>
        <w:color w:val="BFBFBF"/>
        <w:sz w:val="20"/>
        <w:szCs w:val="20"/>
      </w:rPr>
    </w:pPr>
    <w:bookmarkStart w:id="4" w:name="_heading=h.tyjcwt" w:colFirst="0" w:colLast="0"/>
    <w:bookmarkEnd w:id="4"/>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p w14:paraId="0000002C" w14:textId="2AB67934" w:rsidR="009E6058" w:rsidRDefault="00AF4BB4">
    <w:pPr>
      <w:spacing w:after="0" w:line="240" w:lineRule="auto"/>
      <w:jc w:val="both"/>
      <w:rPr>
        <w:rFonts w:ascii="Arial" w:eastAsia="Arial" w:hAnsi="Arial" w:cs="Arial"/>
        <w:color w:val="BFBFBF"/>
        <w:sz w:val="20"/>
        <w:szCs w:val="20"/>
      </w:rPr>
    </w:pPr>
    <w:r>
      <w:rPr>
        <w:rFonts w:ascii="Arial" w:eastAsia="Arial" w:hAnsi="Arial" w:cs="Arial"/>
        <w:color w:val="BFBFBF"/>
        <w:sz w:val="20"/>
        <w:szCs w:val="20"/>
      </w:rPr>
      <w:t>76696859.1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87EADC1" w:rsidR="009E6058" w:rsidRDefault="00CB5B62">
    <w:pPr>
      <w:tabs>
        <w:tab w:val="center" w:pos="4513"/>
        <w:tab w:val="right" w:pos="9026"/>
      </w:tabs>
      <w:spacing w:after="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0" behindDoc="0" locked="0" layoutInCell="1" allowOverlap="1" wp14:anchorId="2EDCB55B" wp14:editId="5EE020A8">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7576C6" w14:textId="235A6BA3" w:rsidR="00CB5B62" w:rsidRPr="00CB5B62" w:rsidRDefault="00CB5B62" w:rsidP="00CB5B62">
                          <w:pPr>
                            <w:spacing w:after="0"/>
                            <w:rPr>
                              <w:noProof/>
                              <w:color w:val="000000"/>
                              <w:sz w:val="20"/>
                              <w:szCs w:val="20"/>
                            </w:rPr>
                          </w:pPr>
                          <w:r w:rsidRPr="00CB5B6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w14:anchorId="78B2C498">
            <v:shapetype id="_x0000_t202" coordsize="21600,21600" o:spt="202" path="m,l,21600r21600,l21600,xe" w14:anchorId="2EDCB55B">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CB5B62" w:rsidR="00CB5B62" w:rsidP="00CB5B62" w:rsidRDefault="00CB5B62" w14:paraId="09E77742" w14:textId="235A6BA3">
                    <w:pPr>
                      <w:spacing w:after="0"/>
                      <w:rPr>
                        <w:noProof/>
                        <w:color w:val="000000"/>
                        <w:sz w:val="20"/>
                        <w:szCs w:val="20"/>
                      </w:rPr>
                    </w:pPr>
                    <w:r w:rsidRPr="00CB5B62">
                      <w:rPr>
                        <w:noProof/>
                        <w:color w:val="000000"/>
                        <w:sz w:val="20"/>
                        <w:szCs w:val="20"/>
                      </w:rPr>
                      <w:t>OFFICIAL</w:t>
                    </w:r>
                  </w:p>
                </w:txbxContent>
              </v:textbox>
              <w10:wrap anchorx="page" anchory="page"/>
            </v:shape>
          </w:pict>
        </mc:Fallback>
      </mc:AlternateContent>
    </w:r>
  </w:p>
  <w:p w14:paraId="00000027" w14:textId="77777777" w:rsidR="009E6058" w:rsidRDefault="0039105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14CE0569" w:rsidR="009E6058" w:rsidRDefault="003910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360B6">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20892C3" w14:textId="77777777" w:rsidR="00DB43C6" w:rsidRDefault="0039105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00000029" w14:textId="08DCB525" w:rsidR="009E6058" w:rsidRDefault="00AF4BB4">
    <w:pPr>
      <w:spacing w:after="0" w:line="240" w:lineRule="auto"/>
      <w:jc w:val="both"/>
      <w:rPr>
        <w:rFonts w:ascii="Arial" w:eastAsia="Arial" w:hAnsi="Arial" w:cs="Arial"/>
        <w:sz w:val="20"/>
        <w:szCs w:val="20"/>
      </w:rPr>
    </w:pPr>
    <w:r>
      <w:rPr>
        <w:rFonts w:ascii="Arial" w:eastAsia="Arial" w:hAnsi="Arial" w:cs="Arial"/>
        <w:sz w:val="20"/>
        <w:szCs w:val="20"/>
      </w:rPr>
      <w:t>76696859.1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977B" w14:textId="77777777" w:rsidR="003A2863" w:rsidRDefault="003A2863">
      <w:pPr>
        <w:spacing w:after="0" w:line="240" w:lineRule="auto"/>
      </w:pPr>
      <w:r>
        <w:separator/>
      </w:r>
    </w:p>
  </w:footnote>
  <w:footnote w:type="continuationSeparator" w:id="0">
    <w:p w14:paraId="25C3E1A3" w14:textId="77777777" w:rsidR="003A2863" w:rsidRDefault="003A2863">
      <w:pPr>
        <w:spacing w:after="0" w:line="240" w:lineRule="auto"/>
      </w:pPr>
      <w:r>
        <w:continuationSeparator/>
      </w:r>
    </w:p>
  </w:footnote>
  <w:footnote w:type="continuationNotice" w:id="1">
    <w:p w14:paraId="215D3229" w14:textId="77777777" w:rsidR="003A2863" w:rsidRDefault="003A28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5B06" w14:textId="77777777" w:rsidR="00B360B6" w:rsidRDefault="00B36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9E6058" w:rsidRDefault="0039105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10C266F8" w:rsidR="009E6058" w:rsidRDefault="003910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4D0C4E">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9E6058" w:rsidRDefault="009E6058">
    <w:pPr>
      <w:pBdr>
        <w:top w:val="nil"/>
        <w:left w:val="nil"/>
        <w:bottom w:val="nil"/>
        <w:right w:val="nil"/>
        <w:between w:val="nil"/>
      </w:pBdr>
      <w:tabs>
        <w:tab w:val="center" w:pos="4513"/>
        <w:tab w:val="right" w:pos="9026"/>
      </w:tabs>
      <w:spacing w:after="0" w:line="240" w:lineRule="auto"/>
      <w:rPr>
        <w:color w:val="000000"/>
      </w:rPr>
    </w:pPr>
  </w:p>
  <w:p w14:paraId="00000022" w14:textId="77777777" w:rsidR="009E6058" w:rsidRDefault="009E6058">
    <w:pPr>
      <w:pBdr>
        <w:top w:val="nil"/>
        <w:left w:val="nil"/>
        <w:bottom w:val="nil"/>
        <w:right w:val="nil"/>
        <w:between w:val="nil"/>
      </w:pBdr>
      <w:tabs>
        <w:tab w:val="center" w:pos="4513"/>
        <w:tab w:val="right" w:pos="9026"/>
      </w:tabs>
      <w:spacing w:after="0" w:line="240" w:lineRule="auto"/>
      <w:rPr>
        <w:color w:val="000000"/>
      </w:rPr>
    </w:pPr>
  </w:p>
  <w:p w14:paraId="00000023" w14:textId="77777777" w:rsidR="009E6058" w:rsidRDefault="009E605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E5675"/>
    <w:multiLevelType w:val="multilevel"/>
    <w:tmpl w:val="0F8A6B0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BE5534"/>
    <w:multiLevelType w:val="multilevel"/>
    <w:tmpl w:val="CFCA3922"/>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14267475">
    <w:abstractNumId w:val="1"/>
  </w:num>
  <w:num w:numId="2" w16cid:durableId="1228952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058"/>
    <w:rsid w:val="00050A6B"/>
    <w:rsid w:val="001B42A9"/>
    <w:rsid w:val="00391052"/>
    <w:rsid w:val="003A2863"/>
    <w:rsid w:val="003D7629"/>
    <w:rsid w:val="0040111B"/>
    <w:rsid w:val="004D0C4E"/>
    <w:rsid w:val="004E5A07"/>
    <w:rsid w:val="005D7955"/>
    <w:rsid w:val="006106A7"/>
    <w:rsid w:val="008C34F3"/>
    <w:rsid w:val="00946264"/>
    <w:rsid w:val="00973B1A"/>
    <w:rsid w:val="00985741"/>
    <w:rsid w:val="009E6058"/>
    <w:rsid w:val="00AF4BB4"/>
    <w:rsid w:val="00B360B6"/>
    <w:rsid w:val="00BA6CFA"/>
    <w:rsid w:val="00BF6069"/>
    <w:rsid w:val="00C1008B"/>
    <w:rsid w:val="00C75DB6"/>
    <w:rsid w:val="00CB5B62"/>
    <w:rsid w:val="00D51F2F"/>
    <w:rsid w:val="00DB43C6"/>
    <w:rsid w:val="00DC6FE7"/>
    <w:rsid w:val="00DD6B74"/>
    <w:rsid w:val="00E922B6"/>
    <w:rsid w:val="00EA46CC"/>
    <w:rsid w:val="00ED233A"/>
    <w:rsid w:val="00F7154F"/>
    <w:rsid w:val="00F92B80"/>
    <w:rsid w:val="00FF7706"/>
    <w:rsid w:val="0837A3CE"/>
    <w:rsid w:val="150CE10F"/>
    <w:rsid w:val="5E5E2889"/>
    <w:rsid w:val="6EBEA0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F55BC"/>
  <w15:docId w15:val="{A4BCB3CD-B328-47A6-8963-6F2F8460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gp1A60YVlpR2HbhTcNbaIGm4bePw==">AMUW2mVDXzaUmNsb4kmLOr6n/2nnNS3kB41SuCQf2S9xPEg+xHDIssF2dXUySWKM6XgQz9+RoPCgxfyjRCL5SflGY6DYIata86kRjC81fYsgUoaXDirtKMzFYi1qcjVWAD2GE0c9DOW/kH6BKt5SEKRXDH0CARqG0WzksY1oqSRFeLr1BOrjZm736SYyBxzatg1yUgyqqGIvj1EGRIMer+eVlBIAYWb9Fw==</go:docsCustomData>
</go:gDocsCustomXmlDataStorage>
</file>

<file path=customXml/itemProps1.xml><?xml version="1.0" encoding="utf-8"?>
<ds:datastoreItem xmlns:ds="http://schemas.openxmlformats.org/officeDocument/2006/customXml" ds:itemID="{6A1B8EFE-FE6C-4C0C-A767-5A350C166EDC}">
  <ds:schemaRefs>
    <ds:schemaRef ds:uri="http://schemas.openxmlformats.org/officeDocument/2006/bibliography"/>
  </ds:schemaRefs>
</ds:datastoreItem>
</file>

<file path=customXml/itemProps2.xml><?xml version="1.0" encoding="utf-8"?>
<ds:datastoreItem xmlns:ds="http://schemas.openxmlformats.org/officeDocument/2006/customXml" ds:itemID="{092CD9ED-411C-4C8F-8A95-B7FC1F9C9C20}">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3.xml><?xml version="1.0" encoding="utf-8"?>
<ds:datastoreItem xmlns:ds="http://schemas.openxmlformats.org/officeDocument/2006/customXml" ds:itemID="{7A26DACA-DF10-4746-A57C-6D8C2D350315}">
  <ds:schemaRefs>
    <ds:schemaRef ds:uri="http://schemas.microsoft.com/sharepoint/v3/contenttype/forms"/>
  </ds:schemaRefs>
</ds:datastoreItem>
</file>

<file path=customXml/itemProps4.xml><?xml version="1.0" encoding="utf-8"?>
<ds:datastoreItem xmlns:ds="http://schemas.openxmlformats.org/officeDocument/2006/customXml" ds:itemID="{66AED86B-5B4E-404C-9826-6040C3B6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Larocque, Miriam (Commercial)</dc:creator>
  <cp:keywords/>
  <cp:lastModifiedBy>Larocque, Miriam (Commercial)</cp:lastModifiedBy>
  <cp:revision>15</cp:revision>
  <cp:lastPrinted>2023-11-22T21:06:00Z</cp:lastPrinted>
  <dcterms:created xsi:type="dcterms:W3CDTF">2023-10-10T23:08:00Z</dcterms:created>
  <dcterms:modified xsi:type="dcterms:W3CDTF">2024-05-01T20:33:00Z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76696859.1</vt:lpwstr>
  </property>
  <property fmtid="{D5CDD505-2E9C-101B-9397-08002B2CF9AE}" pid="4" name="ContentTypeId">
    <vt:lpwstr>0x010100D31FB411CF589246B9C8E5231A066C2D</vt:lpwstr>
  </property>
  <property fmtid="{D5CDD505-2E9C-101B-9397-08002B2CF9AE}" pid="5" name="Order">
    <vt:r8>9400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y fmtid="{D5CDD505-2E9C-101B-9397-08002B2CF9AE}" pid="16" name="MSIP_Label_f9af038e-07b4-4369-a678-c835687cb272_Enabled">
    <vt:lpwstr>true</vt:lpwstr>
  </property>
  <property fmtid="{D5CDD505-2E9C-101B-9397-08002B2CF9AE}" pid="17" name="MSIP_Label_f9af038e-07b4-4369-a678-c835687cb272_SetDate">
    <vt:lpwstr>2023-10-10T15:08:09Z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344009ba-15f9-4267-873f-b1cd56b4a57a</vt:lpwstr>
  </property>
  <property fmtid="{D5CDD505-2E9C-101B-9397-08002B2CF9AE}" pid="22" name="MSIP_Label_f9af038e-07b4-4369-a678-c835687cb272_ContentBits">
    <vt:lpwstr>2</vt:lpwstr>
  </property>
</Properties>
</file>